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245FA" w14:textId="77777777" w:rsidR="0030418B" w:rsidRPr="006C57A3" w:rsidRDefault="0030418B" w:rsidP="0030418B">
      <w:pPr>
        <w:tabs>
          <w:tab w:val="num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664">
        <w:rPr>
          <w:rFonts w:ascii="Times New Roman" w:hAnsi="Times New Roman" w:cs="Times New Roman"/>
          <w:b/>
          <w:bCs/>
          <w:sz w:val="28"/>
          <w:szCs w:val="28"/>
        </w:rPr>
        <w:t>Зарплату можно перечислять в два разных банка. Но есть условие</w:t>
      </w:r>
    </w:p>
    <w:p w14:paraId="1E8354B3" w14:textId="77777777" w:rsidR="0030418B" w:rsidRPr="00F41664" w:rsidRDefault="0030418B" w:rsidP="0030418B">
      <w:pPr>
        <w:tabs>
          <w:tab w:val="num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5523F1" w14:textId="77777777" w:rsidR="0030418B" w:rsidRPr="006C57A3" w:rsidRDefault="0030418B" w:rsidP="0030418B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416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Главное изменение:</w:t>
      </w:r>
      <w:r w:rsidRPr="00F41664">
        <w:rPr>
          <w:rFonts w:ascii="Times New Roman" w:hAnsi="Times New Roman" w:cs="Times New Roman"/>
          <w:i/>
          <w:iCs/>
          <w:sz w:val="28"/>
          <w:szCs w:val="28"/>
        </w:rPr>
        <w:t> переводить зарплату в разные банки можно только по договоренности сторон.</w:t>
      </w:r>
    </w:p>
    <w:p w14:paraId="7050ACA0" w14:textId="77777777" w:rsidR="0030418B" w:rsidRPr="00F41664" w:rsidRDefault="0030418B" w:rsidP="0030418B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1FB770A" w14:textId="77777777" w:rsidR="0030418B" w:rsidRPr="00F41664" w:rsidRDefault="0030418B" w:rsidP="0030418B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Сотрудник вправе попросить перечислять зарплату на карты разных банков: аванс — в один банк, расчет за месяц — в другой. Например, чтобы получить привилегии зарплатного клиента в двух банках. Такой вывод сделали в Роструде. При этом выдавать зарплату на разные банковские счета можно, только если такое условие предусмотрели в коллективном или трудовом договоре и на это согласны обе стороны.</w:t>
      </w:r>
    </w:p>
    <w:p w14:paraId="07129513" w14:textId="77777777" w:rsidR="0030418B" w:rsidRPr="00F41664" w:rsidRDefault="0030418B" w:rsidP="0030418B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Вместе с тем у работника есть право получать зарплату наиболее удобным для себя способом. Он может выбирать, в какой банк переводить ему зарплату (</w:t>
      </w:r>
      <w:hyperlink r:id="rId4" w:anchor="ZAP1VDQ3FA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ч. 3 ст. 136 ТК</w:t>
        </w:r>
      </w:hyperlink>
      <w:r w:rsidRPr="00F41664">
        <w:rPr>
          <w:rFonts w:ascii="Times New Roman" w:hAnsi="Times New Roman" w:cs="Times New Roman"/>
          <w:sz w:val="28"/>
          <w:szCs w:val="28"/>
        </w:rPr>
        <w:t>). Менять зарплатный банк сотрудник вправе сколько угодно, хоть перед каждой выплатой.</w:t>
      </w:r>
    </w:p>
    <w:p w14:paraId="6EEDB697" w14:textId="77777777" w:rsidR="0030418B" w:rsidRPr="00F41664" w:rsidRDefault="0030418B" w:rsidP="0030418B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Если сотрудник напишет заявление и попросит поделить зарплату между двумя банками, отказ проверяющие могут расценить как нарушение </w:t>
      </w:r>
      <w:hyperlink r:id="rId5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ТК</w:t>
        </w:r>
      </w:hyperlink>
      <w:r w:rsidRPr="00F41664">
        <w:rPr>
          <w:rFonts w:ascii="Times New Roman" w:hAnsi="Times New Roman" w:cs="Times New Roman"/>
          <w:sz w:val="28"/>
          <w:szCs w:val="28"/>
        </w:rPr>
        <w:t>. Поэтому согласуйте наиболее удобный для обеих сторон вариант. Если договоритесь перечислять зарплату в разные банки, предложите работнику заполнить заявление по нашему образцу.</w:t>
      </w:r>
    </w:p>
    <w:p w14:paraId="3082C401" w14:textId="77777777" w:rsidR="0030418B" w:rsidRPr="006C57A3" w:rsidRDefault="0030418B" w:rsidP="0030418B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b/>
          <w:bCs/>
          <w:sz w:val="28"/>
          <w:szCs w:val="28"/>
        </w:rPr>
        <w:t>Источник: </w:t>
      </w:r>
      <w:r w:rsidRPr="00F41664">
        <w:rPr>
          <w:rFonts w:ascii="Times New Roman" w:hAnsi="Times New Roman" w:cs="Times New Roman"/>
          <w:sz w:val="28"/>
          <w:szCs w:val="28"/>
        </w:rPr>
        <w:t>ответ на вопрос от 25.06.2024 № 20146 →</w:t>
      </w:r>
      <w:proofErr w:type="spellStart"/>
      <w:proofErr w:type="gramStart"/>
      <w:r w:rsidRPr="00F41664">
        <w:rPr>
          <w:rFonts w:ascii="Times New Roman" w:hAnsi="Times New Roman" w:cs="Times New Roman"/>
          <w:sz w:val="28"/>
          <w:szCs w:val="28"/>
        </w:rPr>
        <w:t>онлайнинспекция.рф</w:t>
      </w:r>
      <w:proofErr w:type="spellEnd"/>
      <w:proofErr w:type="gramEnd"/>
      <w:r w:rsidRPr="00F41664">
        <w:rPr>
          <w:rFonts w:ascii="Times New Roman" w:hAnsi="Times New Roman" w:cs="Times New Roman"/>
          <w:sz w:val="28"/>
          <w:szCs w:val="28"/>
        </w:rPr>
        <w:t> </w:t>
      </w:r>
    </w:p>
    <w:p w14:paraId="23A62BAA" w14:textId="77777777" w:rsidR="0030418B" w:rsidRPr="006C57A3" w:rsidRDefault="0030418B" w:rsidP="0030418B">
      <w:pPr>
        <w:tabs>
          <w:tab w:val="num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0152980" w14:textId="77777777" w:rsidR="0030418B" w:rsidRPr="00F41664" w:rsidRDefault="0030418B" w:rsidP="0030418B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7A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E532454" wp14:editId="46A5639C">
            <wp:extent cx="5940425" cy="3714750"/>
            <wp:effectExtent l="0" t="0" r="3175" b="0"/>
            <wp:docPr id="1321807318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F116" w14:textId="77777777" w:rsidR="0030418B" w:rsidRPr="006C57A3" w:rsidRDefault="0030418B" w:rsidP="0030418B">
      <w:pPr>
        <w:tabs>
          <w:tab w:val="num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C9B6B84" w14:textId="560655BD" w:rsidR="00D84CED" w:rsidRPr="0030418B" w:rsidRDefault="0030418B" w:rsidP="0030418B">
      <w:pPr>
        <w:tabs>
          <w:tab w:val="num" w:pos="567"/>
        </w:tabs>
        <w:spacing w:after="0" w:line="240" w:lineRule="auto"/>
        <w:ind w:firstLine="567"/>
        <w:jc w:val="right"/>
      </w:pPr>
      <w:r w:rsidRPr="006C57A3">
        <w:rPr>
          <w:rFonts w:ascii="Times New Roman" w:hAnsi="Times New Roman" w:cs="Times New Roman"/>
          <w:sz w:val="28"/>
          <w:szCs w:val="28"/>
        </w:rPr>
        <w:t>Журнал «Главбух» №15, 2024 г.</w:t>
      </w:r>
    </w:p>
    <w:sectPr w:rsidR="00D84CED" w:rsidRPr="0030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4E"/>
    <w:rsid w:val="002E654E"/>
    <w:rsid w:val="0030418B"/>
    <w:rsid w:val="00963241"/>
    <w:rsid w:val="00B13AF5"/>
    <w:rsid w:val="00B34A0C"/>
    <w:rsid w:val="00D84CED"/>
    <w:rsid w:val="00E63DAE"/>
    <w:rsid w:val="00E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0D93"/>
  <w15:chartTrackingRefBased/>
  <w15:docId w15:val="{FE40D742-AA57-4846-8FA7-3BDFFDEC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e.glavbukh.ru/npd-doc?npmid=99&amp;npid=901807664" TargetMode="External"/><Relationship Id="rId4" Type="http://schemas.openxmlformats.org/officeDocument/2006/relationships/hyperlink" Target="https://e.glavbukh.ru/npd-doc?npmid=99&amp;npid=901807664&amp;anchor=ZAP1VDQ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2024-08-26T11:02:00Z</dcterms:created>
  <dcterms:modified xsi:type="dcterms:W3CDTF">2024-08-26T11:02:00Z</dcterms:modified>
</cp:coreProperties>
</file>